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7D64" w14:textId="77777777" w:rsidR="00C820BB" w:rsidRPr="000D2940" w:rsidRDefault="00C820BB" w:rsidP="00C820BB">
      <w:pPr>
        <w:pStyle w:val="Heading1"/>
      </w:pPr>
      <w:r w:rsidRPr="000D2940">
        <w:t>CHEVENING PARISH COUNCIL</w:t>
      </w:r>
    </w:p>
    <w:p w14:paraId="285112D0" w14:textId="74D3AE2A" w:rsidR="00C820BB" w:rsidRPr="000D2940" w:rsidRDefault="00C820BB" w:rsidP="00C820BB">
      <w:pPr>
        <w:pStyle w:val="Heading1"/>
      </w:pPr>
      <w:r w:rsidRPr="000D2940">
        <w:t>STATEMENT O</w:t>
      </w:r>
      <w:r w:rsidR="009079CF">
        <w:t>F</w:t>
      </w:r>
      <w:r w:rsidRPr="000D2940">
        <w:t xml:space="preserve"> INTERNAL CONTROL</w:t>
      </w:r>
    </w:p>
    <w:p w14:paraId="494B72DB" w14:textId="0E8BB7E9" w:rsidR="00C820BB" w:rsidRPr="000D2940" w:rsidRDefault="00C820BB" w:rsidP="00C820BB">
      <w:pPr>
        <w:pStyle w:val="Heading1"/>
      </w:pPr>
      <w:r w:rsidRPr="000D2940">
        <w:t>FOR THE YEAR ENDING 31</w:t>
      </w:r>
      <w:r w:rsidRPr="000D2940">
        <w:rPr>
          <w:vertAlign w:val="superscript"/>
        </w:rPr>
        <w:t>st</w:t>
      </w:r>
      <w:r w:rsidRPr="000D2940">
        <w:t xml:space="preserve"> MARCH 20</w:t>
      </w:r>
      <w:r>
        <w:t>2</w:t>
      </w:r>
      <w:r w:rsidR="00980C8D">
        <w:t>6</w:t>
      </w:r>
    </w:p>
    <w:p w14:paraId="6E82055C" w14:textId="77777777" w:rsidR="00C820BB" w:rsidRPr="000D2940" w:rsidRDefault="00C820BB" w:rsidP="00C820BB">
      <w:pPr>
        <w:autoSpaceDE w:val="0"/>
        <w:autoSpaceDN w:val="0"/>
        <w:adjustRightInd w:val="0"/>
        <w:rPr>
          <w:rFonts w:ascii="Calibri" w:hAnsi="Calibri" w:cs="Tahoma"/>
          <w:b/>
          <w:bCs/>
          <w:szCs w:val="20"/>
        </w:rPr>
      </w:pPr>
    </w:p>
    <w:p w14:paraId="462A6E6D" w14:textId="77777777" w:rsidR="00D65EAB" w:rsidRDefault="00D65EAB" w:rsidP="00C820BB">
      <w:pPr>
        <w:pStyle w:val="Heading2"/>
      </w:pPr>
    </w:p>
    <w:p w14:paraId="0D149768" w14:textId="3E5E63E0" w:rsidR="00C820BB" w:rsidRPr="000D2940" w:rsidRDefault="00C820BB" w:rsidP="00C820BB">
      <w:pPr>
        <w:pStyle w:val="Heading2"/>
      </w:pPr>
      <w:r w:rsidRPr="000D2940">
        <w:t>1. SCOPE OF RESPONSIBILITY</w:t>
      </w:r>
    </w:p>
    <w:p w14:paraId="6A01235B" w14:textId="77777777" w:rsidR="00C820BB" w:rsidRPr="000D2940" w:rsidRDefault="00C820BB" w:rsidP="00C820BB">
      <w:pPr>
        <w:pStyle w:val="BodyText"/>
        <w:jc w:val="both"/>
        <w:rPr>
          <w:rFonts w:ascii="Calibri" w:hAnsi="Calibri" w:cs="Tahoma"/>
          <w:sz w:val="20"/>
        </w:rPr>
      </w:pPr>
      <w:r w:rsidRPr="000D2940">
        <w:rPr>
          <w:rFonts w:ascii="Calibri" w:hAnsi="Calibri" w:cs="Tahoma"/>
          <w:sz w:val="20"/>
        </w:rPr>
        <w:t xml:space="preserve">The Council is responsible for ensuring that its business is conducted in accordance with the law and proper standards, and that public money is safeguarded and properly accounted for, and used economically, efficiently and effectively. </w:t>
      </w:r>
    </w:p>
    <w:p w14:paraId="48B64B33" w14:textId="77777777" w:rsidR="00C820BB" w:rsidRPr="000D2940" w:rsidRDefault="00C820BB" w:rsidP="00C820BB">
      <w:pPr>
        <w:autoSpaceDE w:val="0"/>
        <w:autoSpaceDN w:val="0"/>
        <w:adjustRightInd w:val="0"/>
        <w:jc w:val="both"/>
        <w:rPr>
          <w:rFonts w:ascii="Calibri" w:hAnsi="Calibri" w:cs="Tahoma"/>
          <w:sz w:val="20"/>
          <w:szCs w:val="21"/>
        </w:rPr>
      </w:pPr>
    </w:p>
    <w:p w14:paraId="146FC802" w14:textId="77777777"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In discharging this overall responsibility, the Council is also responsible for ensuring that there is a sound system of internal control which facilitates the effective exercise of the Council’s functions and which includes arrangements for the management of risk.</w:t>
      </w:r>
    </w:p>
    <w:p w14:paraId="1F58BE75" w14:textId="77777777" w:rsidR="00C820BB" w:rsidRPr="000D2940" w:rsidRDefault="00C820BB" w:rsidP="00C820BB">
      <w:pPr>
        <w:autoSpaceDE w:val="0"/>
        <w:autoSpaceDN w:val="0"/>
        <w:adjustRightInd w:val="0"/>
        <w:jc w:val="both"/>
        <w:rPr>
          <w:rFonts w:ascii="Calibri" w:hAnsi="Calibri" w:cs="Tahoma"/>
          <w:sz w:val="20"/>
          <w:szCs w:val="21"/>
        </w:rPr>
      </w:pPr>
    </w:p>
    <w:p w14:paraId="2A8F5E28" w14:textId="77777777" w:rsidR="00C820BB" w:rsidRPr="000D2940" w:rsidRDefault="00C820BB" w:rsidP="00C820BB">
      <w:pPr>
        <w:pStyle w:val="Heading2"/>
      </w:pPr>
      <w:r w:rsidRPr="000D2940">
        <w:t>2. THE PURPOSE OF THE SYSTEM OF INTERNAL CONTROL</w:t>
      </w:r>
    </w:p>
    <w:p w14:paraId="591BDB3A" w14:textId="77777777"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1CB630D7" w14:textId="77777777" w:rsidR="00C820BB" w:rsidRPr="000D2940" w:rsidRDefault="00C820BB" w:rsidP="00C820BB">
      <w:pPr>
        <w:autoSpaceDE w:val="0"/>
        <w:autoSpaceDN w:val="0"/>
        <w:adjustRightInd w:val="0"/>
        <w:jc w:val="both"/>
        <w:rPr>
          <w:rFonts w:ascii="Calibri" w:hAnsi="Calibri" w:cs="Tahoma"/>
          <w:sz w:val="20"/>
          <w:szCs w:val="21"/>
        </w:rPr>
      </w:pPr>
    </w:p>
    <w:p w14:paraId="147C69BF" w14:textId="2937B992"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The system of internal control has been in place at the Council for the year ended 31 March 20</w:t>
      </w:r>
      <w:r>
        <w:rPr>
          <w:rFonts w:ascii="Calibri" w:hAnsi="Calibri" w:cs="Tahoma"/>
          <w:sz w:val="20"/>
          <w:szCs w:val="21"/>
        </w:rPr>
        <w:t>2</w:t>
      </w:r>
      <w:r w:rsidR="00980C8D">
        <w:rPr>
          <w:rFonts w:ascii="Calibri" w:hAnsi="Calibri" w:cs="Tahoma"/>
          <w:sz w:val="20"/>
          <w:szCs w:val="21"/>
        </w:rPr>
        <w:t>6</w:t>
      </w:r>
      <w:r w:rsidRPr="000D2940">
        <w:rPr>
          <w:rFonts w:ascii="Calibri" w:hAnsi="Calibri" w:cs="Tahoma"/>
          <w:sz w:val="20"/>
          <w:szCs w:val="21"/>
        </w:rPr>
        <w:t xml:space="preserve"> and up to the date of approval of the Annual Report and Accounts and, except for the details of significant internal control issues at section 5, accords with proper practice.</w:t>
      </w:r>
    </w:p>
    <w:p w14:paraId="03F17C5D" w14:textId="77777777" w:rsidR="00C820BB" w:rsidRPr="000D2940" w:rsidRDefault="00C820BB" w:rsidP="00C820BB">
      <w:pPr>
        <w:autoSpaceDE w:val="0"/>
        <w:autoSpaceDN w:val="0"/>
        <w:adjustRightInd w:val="0"/>
        <w:jc w:val="both"/>
        <w:rPr>
          <w:rFonts w:ascii="Calibri" w:hAnsi="Calibri" w:cs="Tahoma"/>
          <w:sz w:val="20"/>
          <w:szCs w:val="14"/>
        </w:rPr>
      </w:pPr>
    </w:p>
    <w:p w14:paraId="623CA332" w14:textId="77777777" w:rsidR="00C820BB" w:rsidRPr="000D2940" w:rsidRDefault="00C820BB" w:rsidP="00C820BB">
      <w:pPr>
        <w:pStyle w:val="Heading2"/>
      </w:pPr>
      <w:r w:rsidRPr="000D2940">
        <w:t>3. THE INTERNAL CONTROL ENVIRONMENT</w:t>
      </w:r>
    </w:p>
    <w:p w14:paraId="4B4DA3D5" w14:textId="77777777" w:rsidR="00C820BB" w:rsidRPr="000D2940" w:rsidRDefault="00C820BB" w:rsidP="00C820BB">
      <w:pPr>
        <w:pStyle w:val="Heading3"/>
      </w:pPr>
      <w:r w:rsidRPr="000D2940">
        <w:t>The Council:</w:t>
      </w:r>
    </w:p>
    <w:p w14:paraId="7C930714" w14:textId="24366E00"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 xml:space="preserve">The Council appointed a </w:t>
      </w:r>
      <w:r w:rsidR="00980C8D" w:rsidRPr="000D2940">
        <w:rPr>
          <w:rFonts w:ascii="Calibri" w:hAnsi="Calibri" w:cs="Tahoma"/>
          <w:sz w:val="20"/>
          <w:szCs w:val="21"/>
        </w:rPr>
        <w:t>chairman</w:t>
      </w:r>
      <w:r w:rsidRPr="000D2940">
        <w:rPr>
          <w:rFonts w:ascii="Calibri" w:hAnsi="Calibri" w:cs="Tahoma"/>
          <w:sz w:val="20"/>
          <w:szCs w:val="21"/>
        </w:rPr>
        <w:t xml:space="preserve"> who was responsible for the smooth running of meetings and for ensuring that all Council decisions were lawful.</w:t>
      </w:r>
    </w:p>
    <w:p w14:paraId="2F838F44" w14:textId="77777777" w:rsidR="00C820BB" w:rsidRPr="000D2940" w:rsidRDefault="00C820BB" w:rsidP="00C820BB">
      <w:pPr>
        <w:autoSpaceDE w:val="0"/>
        <w:autoSpaceDN w:val="0"/>
        <w:adjustRightInd w:val="0"/>
        <w:jc w:val="both"/>
        <w:rPr>
          <w:rFonts w:ascii="Calibri" w:hAnsi="Calibri" w:cs="Tahoma"/>
          <w:sz w:val="20"/>
          <w:szCs w:val="21"/>
        </w:rPr>
      </w:pPr>
    </w:p>
    <w:p w14:paraId="651BE710" w14:textId="77777777"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The Council reviewed its obligations and objectives and approved budgets for the following year at the January meeting. The same meeting of the Council approved the level of precept for the following financial year.</w:t>
      </w:r>
    </w:p>
    <w:p w14:paraId="7A7C35F6" w14:textId="77777777" w:rsidR="00C820BB" w:rsidRPr="000D2940" w:rsidRDefault="00C820BB" w:rsidP="00C820BB">
      <w:pPr>
        <w:autoSpaceDE w:val="0"/>
        <w:autoSpaceDN w:val="0"/>
        <w:adjustRightInd w:val="0"/>
        <w:jc w:val="both"/>
        <w:rPr>
          <w:rFonts w:ascii="Calibri" w:hAnsi="Calibri" w:cs="Tahoma"/>
          <w:sz w:val="20"/>
          <w:szCs w:val="21"/>
        </w:rPr>
      </w:pPr>
    </w:p>
    <w:p w14:paraId="0A2F26D1" w14:textId="7F6CDA75"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The Council appointed a Finance Working Party (FWP) of Members</w:t>
      </w:r>
      <w:r w:rsidR="009214DD">
        <w:rPr>
          <w:rFonts w:ascii="Calibri" w:hAnsi="Calibri" w:cs="Tahoma"/>
          <w:sz w:val="20"/>
          <w:szCs w:val="21"/>
        </w:rPr>
        <w:t>, although there is currently only one member who is the Vice Chairman of the Council</w:t>
      </w:r>
      <w:r w:rsidRPr="000D2940">
        <w:rPr>
          <w:rFonts w:ascii="Calibri" w:hAnsi="Calibri" w:cs="Tahoma"/>
          <w:sz w:val="20"/>
          <w:szCs w:val="21"/>
        </w:rPr>
        <w:t xml:space="preserve">. The </w:t>
      </w:r>
      <w:r w:rsidR="00DB7E7C">
        <w:rPr>
          <w:rFonts w:ascii="Calibri" w:hAnsi="Calibri" w:cs="Tahoma"/>
          <w:sz w:val="20"/>
          <w:szCs w:val="21"/>
        </w:rPr>
        <w:t xml:space="preserve">Vice </w:t>
      </w:r>
      <w:r w:rsidRPr="000D2940">
        <w:rPr>
          <w:rFonts w:ascii="Calibri" w:hAnsi="Calibri" w:cs="Tahoma"/>
          <w:sz w:val="20"/>
          <w:szCs w:val="21"/>
        </w:rPr>
        <w:t>Chairman monitored progress against objectives, financial systems and procedures, budgetary control and carried out regular reviews of financial matters</w:t>
      </w:r>
      <w:r w:rsidR="00E05F71">
        <w:rPr>
          <w:rFonts w:ascii="Calibri" w:hAnsi="Calibri" w:cs="Tahoma"/>
          <w:sz w:val="20"/>
          <w:szCs w:val="21"/>
        </w:rPr>
        <w:t xml:space="preserve"> which he reported </w:t>
      </w:r>
      <w:r w:rsidR="00F33550">
        <w:rPr>
          <w:rFonts w:ascii="Calibri" w:hAnsi="Calibri" w:cs="Tahoma"/>
          <w:sz w:val="20"/>
          <w:szCs w:val="21"/>
        </w:rPr>
        <w:t xml:space="preserve">quarterly </w:t>
      </w:r>
      <w:r w:rsidR="00E05F71">
        <w:rPr>
          <w:rFonts w:ascii="Calibri" w:hAnsi="Calibri" w:cs="Tahoma"/>
          <w:sz w:val="20"/>
          <w:szCs w:val="21"/>
        </w:rPr>
        <w:t>to the Council at its meetings.</w:t>
      </w:r>
    </w:p>
    <w:p w14:paraId="4DF0CA8F" w14:textId="77777777" w:rsidR="00C820BB" w:rsidRPr="000D2940" w:rsidRDefault="00C820BB" w:rsidP="00C820BB">
      <w:pPr>
        <w:autoSpaceDE w:val="0"/>
        <w:autoSpaceDN w:val="0"/>
        <w:adjustRightInd w:val="0"/>
        <w:jc w:val="both"/>
        <w:rPr>
          <w:rFonts w:ascii="Calibri" w:hAnsi="Calibri" w:cs="Tahoma"/>
          <w:sz w:val="20"/>
          <w:szCs w:val="21"/>
        </w:rPr>
      </w:pPr>
    </w:p>
    <w:p w14:paraId="2997B75A" w14:textId="4F9EBB06"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 xml:space="preserve">The full Council met </w:t>
      </w:r>
      <w:r w:rsidR="00497B3A">
        <w:rPr>
          <w:rFonts w:ascii="Calibri" w:hAnsi="Calibri" w:cs="Tahoma"/>
          <w:sz w:val="20"/>
          <w:szCs w:val="21"/>
        </w:rPr>
        <w:t>ten</w:t>
      </w:r>
      <w:r w:rsidRPr="000D2940">
        <w:rPr>
          <w:rFonts w:ascii="Calibri" w:hAnsi="Calibri" w:cs="Tahoma"/>
          <w:sz w:val="20"/>
          <w:szCs w:val="21"/>
        </w:rPr>
        <w:t xml:space="preserve"> times during the year and monitored progress against its aims and objectives by receiving quarterly financial reports.</w:t>
      </w:r>
    </w:p>
    <w:p w14:paraId="3C61C4A6" w14:textId="77777777"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 xml:space="preserve"> </w:t>
      </w:r>
    </w:p>
    <w:p w14:paraId="0DC1DCB0" w14:textId="77777777"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The Council carried out a</w:t>
      </w:r>
      <w:r>
        <w:rPr>
          <w:rFonts w:ascii="Calibri" w:hAnsi="Calibri" w:cs="Tahoma"/>
          <w:sz w:val="20"/>
          <w:szCs w:val="21"/>
        </w:rPr>
        <w:t>n annual</w:t>
      </w:r>
      <w:r w:rsidRPr="000D2940">
        <w:rPr>
          <w:rFonts w:ascii="Calibri" w:hAnsi="Calibri" w:cs="Tahoma"/>
          <w:sz w:val="20"/>
          <w:szCs w:val="21"/>
        </w:rPr>
        <w:t xml:space="preserve"> review of its internal controls, systems and procedures.</w:t>
      </w:r>
    </w:p>
    <w:p w14:paraId="613C113F" w14:textId="77777777" w:rsidR="00C820BB" w:rsidRPr="000D2940" w:rsidRDefault="00C820BB" w:rsidP="00C820BB">
      <w:pPr>
        <w:autoSpaceDE w:val="0"/>
        <w:autoSpaceDN w:val="0"/>
        <w:adjustRightInd w:val="0"/>
        <w:jc w:val="both"/>
        <w:rPr>
          <w:rFonts w:ascii="Calibri" w:hAnsi="Calibri" w:cs="Tahoma"/>
          <w:sz w:val="20"/>
          <w:szCs w:val="21"/>
        </w:rPr>
      </w:pPr>
    </w:p>
    <w:p w14:paraId="586E7866" w14:textId="77777777" w:rsidR="00C820BB" w:rsidRPr="000D2940" w:rsidRDefault="00C820BB" w:rsidP="00C820BB">
      <w:pPr>
        <w:pStyle w:val="Heading3"/>
      </w:pPr>
      <w:r w:rsidRPr="000D2940">
        <w:t>Clerk to the Council / Responsible Financial Officer:</w:t>
      </w:r>
    </w:p>
    <w:p w14:paraId="293498EE" w14:textId="445B5F78"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 xml:space="preserve">The Council has a Clerk to the Council who acts as the Council’s advisor and administrator. The Clerk is the Council’s Responsible Financial Officer and is responsible for administering the Council’s finances. The Clerk is responsible for the </w:t>
      </w:r>
      <w:r w:rsidR="007961DB" w:rsidRPr="000D2940">
        <w:rPr>
          <w:rFonts w:ascii="Calibri" w:hAnsi="Calibri" w:cs="Tahoma"/>
          <w:sz w:val="20"/>
          <w:szCs w:val="21"/>
        </w:rPr>
        <w:t>day-to-day</w:t>
      </w:r>
      <w:r w:rsidRPr="000D2940">
        <w:rPr>
          <w:rFonts w:ascii="Calibri" w:hAnsi="Calibri" w:cs="Tahoma"/>
          <w:sz w:val="20"/>
          <w:szCs w:val="21"/>
        </w:rPr>
        <w:t xml:space="preserve"> compliance with laws and regulations that the Council is subject to and for managing risks. The Clerk also ensures that the Council’s procedures, control systems and polices are adhered to.</w:t>
      </w:r>
    </w:p>
    <w:p w14:paraId="61DBB40E" w14:textId="77777777" w:rsidR="00C820BB" w:rsidRPr="000D2940" w:rsidRDefault="00C820BB" w:rsidP="00C820BB">
      <w:pPr>
        <w:pStyle w:val="Heading3"/>
      </w:pPr>
      <w:r w:rsidRPr="000D2940">
        <w:br w:type="page"/>
      </w:r>
      <w:r w:rsidRPr="000D2940">
        <w:lastRenderedPageBreak/>
        <w:t>Payments:</w:t>
      </w:r>
    </w:p>
    <w:p w14:paraId="449775DF" w14:textId="4A3C6985"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 xml:space="preserve">All payments are reported to the Council for approval. Two Members of the Council sign the list of electronic payments to be made </w:t>
      </w:r>
      <w:r w:rsidR="00181086">
        <w:rPr>
          <w:rFonts w:ascii="Calibri" w:hAnsi="Calibri" w:cs="Tahoma"/>
          <w:sz w:val="20"/>
          <w:szCs w:val="21"/>
        </w:rPr>
        <w:t xml:space="preserve">and every cheque </w:t>
      </w:r>
      <w:r w:rsidRPr="000D2940">
        <w:rPr>
          <w:rFonts w:ascii="Calibri" w:hAnsi="Calibri" w:cs="Tahoma"/>
          <w:sz w:val="20"/>
          <w:szCs w:val="21"/>
        </w:rPr>
        <w:t xml:space="preserve">after reviewing relevant invoices. </w:t>
      </w:r>
    </w:p>
    <w:p w14:paraId="0191BE5D" w14:textId="77777777" w:rsidR="00C820BB" w:rsidRPr="000D2940" w:rsidRDefault="00C820BB" w:rsidP="00C820BB">
      <w:pPr>
        <w:autoSpaceDE w:val="0"/>
        <w:autoSpaceDN w:val="0"/>
        <w:adjustRightInd w:val="0"/>
        <w:jc w:val="both"/>
        <w:rPr>
          <w:rFonts w:ascii="Calibri" w:hAnsi="Calibri" w:cs="Tahoma"/>
          <w:sz w:val="20"/>
          <w:szCs w:val="21"/>
        </w:rPr>
      </w:pPr>
    </w:p>
    <w:p w14:paraId="4F409ACD" w14:textId="77777777" w:rsidR="00C820BB" w:rsidRPr="00603CD3" w:rsidRDefault="00C820BB" w:rsidP="00C820BB">
      <w:pPr>
        <w:pStyle w:val="Heading3"/>
      </w:pPr>
      <w:r w:rsidRPr="00603CD3">
        <w:t>Risk Assessments / Risk Management:</w:t>
      </w:r>
    </w:p>
    <w:p w14:paraId="7C7F79F8" w14:textId="77777777" w:rsidR="00C820BB" w:rsidRPr="000D2940" w:rsidRDefault="00C820BB" w:rsidP="00C820BB">
      <w:pPr>
        <w:autoSpaceDE w:val="0"/>
        <w:autoSpaceDN w:val="0"/>
        <w:adjustRightInd w:val="0"/>
        <w:jc w:val="both"/>
        <w:rPr>
          <w:rFonts w:ascii="Calibri" w:hAnsi="Calibri" w:cs="Tahoma"/>
          <w:sz w:val="20"/>
          <w:szCs w:val="21"/>
        </w:rPr>
      </w:pPr>
      <w:r w:rsidRPr="00603CD3">
        <w:rPr>
          <w:rFonts w:ascii="Calibri" w:hAnsi="Calibri" w:cs="Tahoma"/>
          <w:sz w:val="20"/>
          <w:szCs w:val="21"/>
        </w:rPr>
        <w:t>The Council carried out regular risk assessments in respect of actions and regularly reviewed its systems and controls.</w:t>
      </w:r>
    </w:p>
    <w:p w14:paraId="4177200C" w14:textId="77777777" w:rsidR="00C820BB" w:rsidRPr="000D2940" w:rsidRDefault="00C820BB" w:rsidP="00C820BB">
      <w:pPr>
        <w:autoSpaceDE w:val="0"/>
        <w:autoSpaceDN w:val="0"/>
        <w:adjustRightInd w:val="0"/>
        <w:jc w:val="both"/>
        <w:rPr>
          <w:rFonts w:ascii="Calibri" w:hAnsi="Calibri" w:cs="Tahoma"/>
          <w:sz w:val="20"/>
          <w:szCs w:val="21"/>
        </w:rPr>
      </w:pPr>
    </w:p>
    <w:p w14:paraId="12153711" w14:textId="77777777" w:rsidR="00C820BB" w:rsidRPr="000D2940" w:rsidRDefault="00C820BB" w:rsidP="00C820BB">
      <w:pPr>
        <w:pStyle w:val="Heading3"/>
      </w:pPr>
      <w:r w:rsidRPr="000D2940">
        <w:t>Internal Audit:</w:t>
      </w:r>
    </w:p>
    <w:p w14:paraId="773AD520" w14:textId="281CAD63" w:rsidR="000F425D" w:rsidRDefault="00C820BB" w:rsidP="000F425D">
      <w:pPr>
        <w:pStyle w:val="NormalWeb"/>
      </w:pPr>
      <w:r w:rsidRPr="000D2940">
        <w:rPr>
          <w:rFonts w:ascii="Calibri" w:hAnsi="Calibri" w:cs="Tahoma"/>
          <w:sz w:val="20"/>
        </w:rPr>
        <w:t>Ms Julia Chamberlain was appointed as the Independent Internal Auditor - a person with no relationship to the Council or any member and by experience adjudged to be competent.</w:t>
      </w:r>
    </w:p>
    <w:p w14:paraId="52EE3E52" w14:textId="270F3765" w:rsidR="00C820BB" w:rsidRPr="000D2940" w:rsidRDefault="00C820BB" w:rsidP="00C820BB">
      <w:pPr>
        <w:pStyle w:val="BodyText2"/>
        <w:rPr>
          <w:rFonts w:ascii="Calibri" w:hAnsi="Calibri" w:cs="Tahoma"/>
          <w:sz w:val="20"/>
        </w:rPr>
      </w:pPr>
      <w:r w:rsidRPr="000D2940">
        <w:rPr>
          <w:rFonts w:ascii="Calibri" w:hAnsi="Calibri" w:cs="Tahoma"/>
          <w:sz w:val="20"/>
        </w:rPr>
        <w:t xml:space="preserve">Her duties are to report to the Council on the adequacy of its: </w:t>
      </w:r>
    </w:p>
    <w:p w14:paraId="18D9C401" w14:textId="77777777" w:rsidR="00C820BB" w:rsidRPr="000D2940" w:rsidRDefault="00C820BB" w:rsidP="00C820BB">
      <w:pPr>
        <w:pStyle w:val="BodyText2"/>
        <w:rPr>
          <w:rFonts w:ascii="Calibri" w:hAnsi="Calibri" w:cs="Tahoma"/>
          <w:sz w:val="20"/>
        </w:rPr>
      </w:pPr>
    </w:p>
    <w:p w14:paraId="754129A2" w14:textId="77777777" w:rsidR="00C820BB" w:rsidRPr="000D2940" w:rsidRDefault="00C820BB" w:rsidP="00C820BB">
      <w:pPr>
        <w:numPr>
          <w:ilvl w:val="0"/>
          <w:numId w:val="1"/>
        </w:numPr>
        <w:autoSpaceDE w:val="0"/>
        <w:autoSpaceDN w:val="0"/>
        <w:adjustRightInd w:val="0"/>
        <w:jc w:val="both"/>
        <w:rPr>
          <w:rFonts w:ascii="Calibri" w:hAnsi="Calibri" w:cs="Tahoma"/>
          <w:sz w:val="20"/>
          <w:szCs w:val="21"/>
        </w:rPr>
      </w:pPr>
      <w:r w:rsidRPr="000D2940">
        <w:rPr>
          <w:rFonts w:ascii="Calibri" w:hAnsi="Calibri" w:cs="Tahoma"/>
          <w:sz w:val="20"/>
          <w:szCs w:val="21"/>
        </w:rPr>
        <w:t>Records</w:t>
      </w:r>
    </w:p>
    <w:p w14:paraId="5FE732CC" w14:textId="77777777" w:rsidR="00C820BB" w:rsidRPr="000D2940" w:rsidRDefault="00C820BB" w:rsidP="00C820BB">
      <w:pPr>
        <w:numPr>
          <w:ilvl w:val="0"/>
          <w:numId w:val="1"/>
        </w:numPr>
        <w:autoSpaceDE w:val="0"/>
        <w:autoSpaceDN w:val="0"/>
        <w:adjustRightInd w:val="0"/>
        <w:jc w:val="both"/>
        <w:rPr>
          <w:rFonts w:ascii="Calibri" w:hAnsi="Calibri" w:cs="Tahoma"/>
          <w:sz w:val="20"/>
          <w:szCs w:val="21"/>
        </w:rPr>
      </w:pPr>
      <w:r w:rsidRPr="000D2940">
        <w:rPr>
          <w:rFonts w:ascii="Calibri" w:hAnsi="Calibri" w:cs="Tahoma"/>
          <w:sz w:val="20"/>
          <w:szCs w:val="21"/>
        </w:rPr>
        <w:t xml:space="preserve">procedures </w:t>
      </w:r>
    </w:p>
    <w:p w14:paraId="43949B32" w14:textId="77777777" w:rsidR="00C820BB" w:rsidRPr="000D2940" w:rsidRDefault="00C820BB" w:rsidP="00C820BB">
      <w:pPr>
        <w:numPr>
          <w:ilvl w:val="0"/>
          <w:numId w:val="1"/>
        </w:numPr>
        <w:autoSpaceDE w:val="0"/>
        <w:autoSpaceDN w:val="0"/>
        <w:adjustRightInd w:val="0"/>
        <w:jc w:val="both"/>
        <w:rPr>
          <w:rFonts w:ascii="Calibri" w:hAnsi="Calibri" w:cs="Tahoma"/>
          <w:sz w:val="20"/>
          <w:szCs w:val="21"/>
        </w:rPr>
      </w:pPr>
      <w:r w:rsidRPr="000D2940">
        <w:rPr>
          <w:rFonts w:ascii="Calibri" w:hAnsi="Calibri" w:cs="Tahoma"/>
          <w:sz w:val="20"/>
          <w:szCs w:val="21"/>
        </w:rPr>
        <w:t>systems</w:t>
      </w:r>
    </w:p>
    <w:p w14:paraId="371293E6" w14:textId="77777777" w:rsidR="00C820BB" w:rsidRPr="000D2940" w:rsidRDefault="00C820BB" w:rsidP="00C820BB">
      <w:pPr>
        <w:numPr>
          <w:ilvl w:val="0"/>
          <w:numId w:val="1"/>
        </w:numPr>
        <w:autoSpaceDE w:val="0"/>
        <w:autoSpaceDN w:val="0"/>
        <w:adjustRightInd w:val="0"/>
        <w:jc w:val="both"/>
        <w:rPr>
          <w:rFonts w:ascii="Calibri" w:hAnsi="Calibri" w:cs="Tahoma"/>
          <w:sz w:val="20"/>
          <w:szCs w:val="21"/>
        </w:rPr>
      </w:pPr>
      <w:r w:rsidRPr="000D2940">
        <w:rPr>
          <w:rFonts w:ascii="Calibri" w:hAnsi="Calibri" w:cs="Tahoma"/>
          <w:sz w:val="20"/>
          <w:szCs w:val="21"/>
        </w:rPr>
        <w:t>internal control</w:t>
      </w:r>
    </w:p>
    <w:p w14:paraId="5EC0A403" w14:textId="77777777" w:rsidR="00C820BB" w:rsidRPr="000D2940" w:rsidRDefault="00C820BB" w:rsidP="00C820BB">
      <w:pPr>
        <w:numPr>
          <w:ilvl w:val="0"/>
          <w:numId w:val="1"/>
        </w:numPr>
        <w:autoSpaceDE w:val="0"/>
        <w:autoSpaceDN w:val="0"/>
        <w:adjustRightInd w:val="0"/>
        <w:jc w:val="both"/>
        <w:rPr>
          <w:rFonts w:ascii="Calibri" w:hAnsi="Calibri" w:cs="Tahoma"/>
          <w:sz w:val="20"/>
          <w:szCs w:val="21"/>
        </w:rPr>
      </w:pPr>
      <w:r w:rsidRPr="000D2940">
        <w:rPr>
          <w:rFonts w:ascii="Calibri" w:hAnsi="Calibri" w:cs="Tahoma"/>
          <w:sz w:val="20"/>
          <w:szCs w:val="21"/>
        </w:rPr>
        <w:t>regulations</w:t>
      </w:r>
    </w:p>
    <w:p w14:paraId="1F60EF8B" w14:textId="77777777" w:rsidR="00C820BB" w:rsidRPr="000D2940" w:rsidRDefault="00C820BB" w:rsidP="00C820BB">
      <w:pPr>
        <w:numPr>
          <w:ilvl w:val="0"/>
          <w:numId w:val="1"/>
        </w:numPr>
        <w:autoSpaceDE w:val="0"/>
        <w:autoSpaceDN w:val="0"/>
        <w:adjustRightInd w:val="0"/>
        <w:jc w:val="both"/>
        <w:rPr>
          <w:rFonts w:ascii="Calibri" w:hAnsi="Calibri" w:cs="Tahoma"/>
          <w:sz w:val="20"/>
          <w:szCs w:val="21"/>
        </w:rPr>
      </w:pPr>
      <w:r w:rsidRPr="000D2940">
        <w:rPr>
          <w:rFonts w:ascii="Calibri" w:hAnsi="Calibri" w:cs="Tahoma"/>
          <w:sz w:val="20"/>
          <w:szCs w:val="21"/>
        </w:rPr>
        <w:t>risk management</w:t>
      </w:r>
    </w:p>
    <w:p w14:paraId="64D262EA" w14:textId="77777777" w:rsidR="00C820BB" w:rsidRPr="000D2940" w:rsidRDefault="00C820BB" w:rsidP="00C820BB">
      <w:pPr>
        <w:numPr>
          <w:ilvl w:val="0"/>
          <w:numId w:val="1"/>
        </w:numPr>
        <w:autoSpaceDE w:val="0"/>
        <w:autoSpaceDN w:val="0"/>
        <w:adjustRightInd w:val="0"/>
        <w:jc w:val="both"/>
        <w:rPr>
          <w:rFonts w:ascii="Calibri" w:hAnsi="Calibri" w:cs="Tahoma"/>
          <w:sz w:val="20"/>
          <w:szCs w:val="21"/>
        </w:rPr>
      </w:pPr>
      <w:r w:rsidRPr="000D2940">
        <w:rPr>
          <w:rFonts w:ascii="Calibri" w:hAnsi="Calibri" w:cs="Tahoma"/>
          <w:sz w:val="20"/>
          <w:szCs w:val="21"/>
        </w:rPr>
        <w:t>reviews</w:t>
      </w:r>
    </w:p>
    <w:p w14:paraId="7629866B" w14:textId="77777777" w:rsidR="00C820BB" w:rsidRPr="000D2940" w:rsidRDefault="00C820BB" w:rsidP="00C820BB">
      <w:pPr>
        <w:autoSpaceDE w:val="0"/>
        <w:autoSpaceDN w:val="0"/>
        <w:adjustRightInd w:val="0"/>
        <w:jc w:val="both"/>
        <w:rPr>
          <w:rFonts w:ascii="Calibri" w:hAnsi="Calibri" w:cs="Tahoma"/>
          <w:sz w:val="20"/>
          <w:szCs w:val="21"/>
        </w:rPr>
      </w:pPr>
    </w:p>
    <w:p w14:paraId="2A2FC009" w14:textId="6BB9B082" w:rsidR="00C820BB"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 xml:space="preserve">Ms Chamberlain’s report </w:t>
      </w:r>
      <w:r w:rsidR="00F20D6F">
        <w:rPr>
          <w:rFonts w:ascii="Calibri" w:hAnsi="Calibri" w:cs="Tahoma"/>
          <w:sz w:val="20"/>
          <w:szCs w:val="21"/>
        </w:rPr>
        <w:t>was</w:t>
      </w:r>
      <w:r w:rsidRPr="000D2940">
        <w:rPr>
          <w:rFonts w:ascii="Calibri" w:hAnsi="Calibri" w:cs="Tahoma"/>
          <w:sz w:val="20"/>
          <w:szCs w:val="21"/>
        </w:rPr>
        <w:t xml:space="preserve"> submitted </w:t>
      </w:r>
      <w:r w:rsidR="00F20D6F">
        <w:rPr>
          <w:rFonts w:ascii="Calibri" w:hAnsi="Calibri" w:cs="Tahoma"/>
          <w:sz w:val="20"/>
          <w:szCs w:val="21"/>
        </w:rPr>
        <w:t xml:space="preserve">to the June 2026 meeting, </w:t>
      </w:r>
      <w:r w:rsidRPr="000D2940">
        <w:rPr>
          <w:rFonts w:ascii="Calibri" w:hAnsi="Calibri" w:cs="Tahoma"/>
          <w:sz w:val="20"/>
          <w:szCs w:val="21"/>
        </w:rPr>
        <w:t xml:space="preserve">before the Annual Report to </w:t>
      </w:r>
      <w:r w:rsidR="00186696">
        <w:t>Mazars LLP</w:t>
      </w:r>
      <w:r w:rsidR="00497B3A">
        <w:t xml:space="preserve"> </w:t>
      </w:r>
      <w:r w:rsidRPr="000D2940">
        <w:rPr>
          <w:rFonts w:ascii="Calibri" w:hAnsi="Calibri" w:cs="Tahoma"/>
          <w:sz w:val="20"/>
          <w:szCs w:val="21"/>
        </w:rPr>
        <w:t xml:space="preserve">is due.  </w:t>
      </w:r>
    </w:p>
    <w:p w14:paraId="7C6F911C" w14:textId="77777777" w:rsidR="00497B3A" w:rsidRPr="000D2940" w:rsidRDefault="00497B3A" w:rsidP="00C820BB">
      <w:pPr>
        <w:autoSpaceDE w:val="0"/>
        <w:autoSpaceDN w:val="0"/>
        <w:adjustRightInd w:val="0"/>
        <w:jc w:val="both"/>
        <w:rPr>
          <w:rFonts w:ascii="Calibri" w:hAnsi="Calibri" w:cs="Tahoma"/>
          <w:sz w:val="20"/>
          <w:szCs w:val="21"/>
        </w:rPr>
      </w:pPr>
    </w:p>
    <w:p w14:paraId="04E6CFF9" w14:textId="77777777" w:rsidR="00C820BB" w:rsidRPr="000D2940" w:rsidRDefault="00C820BB" w:rsidP="00C820BB">
      <w:pPr>
        <w:pStyle w:val="Heading3"/>
      </w:pPr>
      <w:r w:rsidRPr="000D2940">
        <w:t>External Audit:</w:t>
      </w:r>
    </w:p>
    <w:p w14:paraId="25C52780" w14:textId="00D94AE6" w:rsidR="00C820BB" w:rsidRPr="000D2940" w:rsidRDefault="00C820BB" w:rsidP="00C820BB">
      <w:pPr>
        <w:autoSpaceDE w:val="0"/>
        <w:autoSpaceDN w:val="0"/>
        <w:adjustRightInd w:val="0"/>
        <w:jc w:val="both"/>
        <w:rPr>
          <w:rFonts w:ascii="Calibri" w:hAnsi="Calibri" w:cs="Tahoma"/>
          <w:sz w:val="20"/>
          <w:szCs w:val="21"/>
        </w:rPr>
      </w:pPr>
      <w:r w:rsidRPr="000D2940">
        <w:rPr>
          <w:rFonts w:ascii="Calibri" w:hAnsi="Calibri" w:cs="Tahoma"/>
          <w:sz w:val="20"/>
          <w:szCs w:val="21"/>
        </w:rPr>
        <w:t>The Council’s External Auditors,</w:t>
      </w:r>
      <w:r>
        <w:rPr>
          <w:rFonts w:ascii="Calibri" w:hAnsi="Calibri" w:cs="Tahoma"/>
          <w:sz w:val="20"/>
          <w:szCs w:val="21"/>
        </w:rPr>
        <w:t xml:space="preserve"> </w:t>
      </w:r>
      <w:r w:rsidR="00045760">
        <w:t>Mazars LLP</w:t>
      </w:r>
      <w:r w:rsidRPr="000D2940">
        <w:rPr>
          <w:rFonts w:ascii="Calibri" w:hAnsi="Calibri" w:cs="Tahoma"/>
          <w:sz w:val="20"/>
          <w:szCs w:val="21"/>
        </w:rPr>
        <w:t>, submit an annual Certificate of Audit, which is presented to the Council.</w:t>
      </w:r>
    </w:p>
    <w:p w14:paraId="544E1FC9" w14:textId="77777777" w:rsidR="00C820BB" w:rsidRDefault="00C820BB" w:rsidP="00C820BB">
      <w:pPr>
        <w:autoSpaceDE w:val="0"/>
        <w:autoSpaceDN w:val="0"/>
        <w:adjustRightInd w:val="0"/>
        <w:rPr>
          <w:rFonts w:ascii="Calibri" w:hAnsi="Calibri" w:cs="Tahoma"/>
          <w:sz w:val="20"/>
          <w:szCs w:val="21"/>
        </w:rPr>
      </w:pPr>
    </w:p>
    <w:p w14:paraId="4AABDD87" w14:textId="77777777" w:rsidR="00D65EAB" w:rsidRPr="000D2940" w:rsidRDefault="00D65EAB" w:rsidP="00C820BB">
      <w:pPr>
        <w:autoSpaceDE w:val="0"/>
        <w:autoSpaceDN w:val="0"/>
        <w:adjustRightInd w:val="0"/>
        <w:rPr>
          <w:rFonts w:ascii="Calibri" w:hAnsi="Calibri" w:cs="Tahoma"/>
          <w:sz w:val="20"/>
          <w:szCs w:val="21"/>
        </w:rPr>
      </w:pPr>
    </w:p>
    <w:p w14:paraId="54264347" w14:textId="77777777" w:rsidR="00C820BB" w:rsidRPr="000D2940" w:rsidRDefault="00C820BB" w:rsidP="00C820BB">
      <w:pPr>
        <w:autoSpaceDE w:val="0"/>
        <w:autoSpaceDN w:val="0"/>
        <w:adjustRightInd w:val="0"/>
        <w:rPr>
          <w:rFonts w:ascii="Calibri" w:hAnsi="Calibri" w:cs="Tahoma"/>
          <w:sz w:val="20"/>
          <w:szCs w:val="21"/>
        </w:rPr>
      </w:pPr>
    </w:p>
    <w:p w14:paraId="4FD26374" w14:textId="399369DB" w:rsidR="006834A9" w:rsidRDefault="00C820BB" w:rsidP="006834A9">
      <w:pPr>
        <w:autoSpaceDE w:val="0"/>
        <w:autoSpaceDN w:val="0"/>
        <w:adjustRightInd w:val="0"/>
        <w:rPr>
          <w:rFonts w:ascii="Calibri" w:hAnsi="Calibri" w:cs="Tahoma"/>
          <w:sz w:val="20"/>
          <w:szCs w:val="21"/>
        </w:rPr>
      </w:pPr>
      <w:r w:rsidRPr="000D2940">
        <w:rPr>
          <w:rFonts w:ascii="Calibri" w:hAnsi="Calibri" w:cs="Tahoma"/>
          <w:sz w:val="20"/>
          <w:szCs w:val="21"/>
        </w:rPr>
        <w:t xml:space="preserve">_________________           </w:t>
      </w:r>
      <w:r w:rsidR="006834A9">
        <w:rPr>
          <w:rFonts w:ascii="Calibri" w:hAnsi="Calibri" w:cs="Tahoma"/>
          <w:sz w:val="20"/>
          <w:szCs w:val="21"/>
        </w:rPr>
        <w:tab/>
        <w:t xml:space="preserve">           </w:t>
      </w:r>
      <w:r w:rsidRPr="000D2940">
        <w:rPr>
          <w:rFonts w:ascii="Calibri" w:hAnsi="Calibri" w:cs="Tahoma"/>
          <w:sz w:val="20"/>
          <w:szCs w:val="21"/>
        </w:rPr>
        <w:t xml:space="preserve">  _________________        </w:t>
      </w:r>
      <w:r w:rsidR="006834A9">
        <w:rPr>
          <w:rFonts w:ascii="Calibri" w:hAnsi="Calibri" w:cs="Tahoma"/>
          <w:sz w:val="20"/>
          <w:szCs w:val="21"/>
        </w:rPr>
        <w:t xml:space="preserve">                                 </w:t>
      </w:r>
      <w:r w:rsidRPr="000D2940">
        <w:rPr>
          <w:rFonts w:ascii="Calibri" w:hAnsi="Calibri" w:cs="Tahoma"/>
          <w:sz w:val="20"/>
          <w:szCs w:val="21"/>
        </w:rPr>
        <w:t>_________________</w:t>
      </w:r>
    </w:p>
    <w:p w14:paraId="3C69EBC9" w14:textId="4986B4C9" w:rsidR="00C820BB" w:rsidRPr="006834A9" w:rsidRDefault="00C820BB" w:rsidP="006834A9">
      <w:pPr>
        <w:autoSpaceDE w:val="0"/>
        <w:autoSpaceDN w:val="0"/>
        <w:adjustRightInd w:val="0"/>
        <w:rPr>
          <w:rFonts w:ascii="Calibri" w:hAnsi="Calibri" w:cs="Tahoma"/>
          <w:sz w:val="20"/>
          <w:szCs w:val="21"/>
        </w:rPr>
      </w:pPr>
      <w:r w:rsidRPr="000D2940">
        <w:rPr>
          <w:rFonts w:ascii="Calibri" w:hAnsi="Calibri" w:cs="Tahoma"/>
          <w:sz w:val="20"/>
          <w:szCs w:val="21"/>
        </w:rPr>
        <w:t>(Signatures of the Council’s Chairman and Responsible Financial Officer / Clerk and date)</w:t>
      </w:r>
    </w:p>
    <w:p w14:paraId="46874AF9" w14:textId="77777777" w:rsidR="00C820BB" w:rsidRPr="000D2940" w:rsidRDefault="00C820BB" w:rsidP="00C820BB"/>
    <w:p w14:paraId="6AD1AC0E" w14:textId="77777777" w:rsidR="00C820BB" w:rsidRDefault="00C820BB"/>
    <w:sectPr w:rsidR="00C820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606962169">
    <w:abstractNumId w:val="1"/>
  </w:num>
  <w:num w:numId="2" w16cid:durableId="156540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BB"/>
    <w:rsid w:val="00045760"/>
    <w:rsid w:val="000B0857"/>
    <w:rsid w:val="000C6ED1"/>
    <w:rsid w:val="000F425D"/>
    <w:rsid w:val="00181086"/>
    <w:rsid w:val="00186696"/>
    <w:rsid w:val="001E6D49"/>
    <w:rsid w:val="002B04CA"/>
    <w:rsid w:val="00304659"/>
    <w:rsid w:val="00373438"/>
    <w:rsid w:val="004112A5"/>
    <w:rsid w:val="00497B3A"/>
    <w:rsid w:val="0052321C"/>
    <w:rsid w:val="0059041F"/>
    <w:rsid w:val="006834A9"/>
    <w:rsid w:val="007027A1"/>
    <w:rsid w:val="007961DB"/>
    <w:rsid w:val="007F1E94"/>
    <w:rsid w:val="008611CA"/>
    <w:rsid w:val="0090159B"/>
    <w:rsid w:val="009079CF"/>
    <w:rsid w:val="0091283C"/>
    <w:rsid w:val="009214DD"/>
    <w:rsid w:val="00922128"/>
    <w:rsid w:val="00980C8D"/>
    <w:rsid w:val="009E0BBE"/>
    <w:rsid w:val="00A52810"/>
    <w:rsid w:val="00A71674"/>
    <w:rsid w:val="00B5656B"/>
    <w:rsid w:val="00B809BD"/>
    <w:rsid w:val="00C537FD"/>
    <w:rsid w:val="00C820BB"/>
    <w:rsid w:val="00D33739"/>
    <w:rsid w:val="00D65EAB"/>
    <w:rsid w:val="00D90211"/>
    <w:rsid w:val="00DA4C8B"/>
    <w:rsid w:val="00DA76FA"/>
    <w:rsid w:val="00DB7E7C"/>
    <w:rsid w:val="00DE6A9B"/>
    <w:rsid w:val="00E05F71"/>
    <w:rsid w:val="00E10968"/>
    <w:rsid w:val="00E46B6C"/>
    <w:rsid w:val="00EB4C83"/>
    <w:rsid w:val="00EC6778"/>
    <w:rsid w:val="00F20D6F"/>
    <w:rsid w:val="00F33550"/>
    <w:rsid w:val="00F3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3F29"/>
  <w15:chartTrackingRefBased/>
  <w15:docId w15:val="{B5A50107-6A5E-41DC-9EF2-1E3D09BC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C8B"/>
    <w:pPr>
      <w:spacing w:after="0" w:line="240" w:lineRule="auto"/>
    </w:pPr>
    <w:rPr>
      <w:rFonts w:cs="Times New Roman"/>
      <w:szCs w:val="24"/>
      <w:lang w:eastAsia="en-GB"/>
    </w:rPr>
  </w:style>
  <w:style w:type="paragraph" w:styleId="Heading1">
    <w:name w:val="heading 1"/>
    <w:basedOn w:val="Normal"/>
    <w:next w:val="Normal"/>
    <w:link w:val="Heading1Char"/>
    <w:autoRedefine/>
    <w:uiPriority w:val="9"/>
    <w:qFormat/>
    <w:rsid w:val="00D33739"/>
    <w:pPr>
      <w:keepNext/>
      <w:keepLines/>
      <w:jc w:val="center"/>
      <w:outlineLvl w:val="0"/>
    </w:pPr>
    <w:rPr>
      <w:rFonts w:ascii="Calibri" w:eastAsiaTheme="majorEastAsia" w:hAnsi="Calibri" w:cstheme="majorBidi"/>
      <w:b/>
      <w:bCs/>
      <w:color w:val="2F5496" w:themeColor="accent1" w:themeShade="BF"/>
      <w:sz w:val="24"/>
      <w:szCs w:val="28"/>
    </w:rPr>
  </w:style>
  <w:style w:type="paragraph" w:styleId="Heading2">
    <w:name w:val="heading 2"/>
    <w:basedOn w:val="Normal"/>
    <w:next w:val="Normal"/>
    <w:link w:val="Heading2Char"/>
    <w:autoRedefine/>
    <w:uiPriority w:val="9"/>
    <w:unhideWhenUsed/>
    <w:qFormat/>
    <w:rsid w:val="00E10968"/>
    <w:pPr>
      <w:keepNext/>
      <w:keepLines/>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autoRedefine/>
    <w:uiPriority w:val="9"/>
    <w:unhideWhenUsed/>
    <w:qFormat/>
    <w:rsid w:val="000B0857"/>
    <w:pPr>
      <w:keepNext/>
      <w:keepLines/>
      <w:spacing w:line="276" w:lineRule="auto"/>
      <w:outlineLvl w:val="2"/>
    </w:pPr>
    <w:rPr>
      <w:rFonts w:eastAsiaTheme="majorEastAsia"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0857"/>
    <w:rPr>
      <w:rFonts w:eastAsiaTheme="majorEastAsia" w:cstheme="majorBidi"/>
      <w:b/>
      <w:bCs/>
      <w:color w:val="4472C4" w:themeColor="accent1"/>
    </w:rPr>
  </w:style>
  <w:style w:type="character" w:customStyle="1" w:styleId="Heading1Char">
    <w:name w:val="Heading 1 Char"/>
    <w:basedOn w:val="DefaultParagraphFont"/>
    <w:link w:val="Heading1"/>
    <w:uiPriority w:val="9"/>
    <w:rsid w:val="00D33739"/>
    <w:rPr>
      <w:rFonts w:ascii="Calibri" w:eastAsiaTheme="majorEastAsia" w:hAnsi="Calibri" w:cstheme="majorBidi"/>
      <w:b/>
      <w:bCs/>
      <w:color w:val="2F5496" w:themeColor="accent1" w:themeShade="BF"/>
      <w:sz w:val="24"/>
      <w:szCs w:val="28"/>
    </w:rPr>
  </w:style>
  <w:style w:type="character" w:customStyle="1" w:styleId="Heading2Char">
    <w:name w:val="Heading 2 Char"/>
    <w:basedOn w:val="DefaultParagraphFont"/>
    <w:link w:val="Heading2"/>
    <w:uiPriority w:val="9"/>
    <w:rsid w:val="00E10968"/>
    <w:rPr>
      <w:rFonts w:eastAsiaTheme="majorEastAsia" w:cstheme="majorBidi"/>
      <w:b/>
      <w:color w:val="2F5496" w:themeColor="accent1" w:themeShade="BF"/>
      <w:szCs w:val="26"/>
    </w:rPr>
  </w:style>
  <w:style w:type="paragraph" w:styleId="BodyText2">
    <w:name w:val="Body Text 2"/>
    <w:basedOn w:val="Normal"/>
    <w:link w:val="BodyText2Char"/>
    <w:rsid w:val="00C820BB"/>
    <w:pPr>
      <w:jc w:val="both"/>
    </w:pPr>
    <w:rPr>
      <w:rFonts w:ascii="Times New Roman" w:hAnsi="Times New Roman"/>
      <w:sz w:val="24"/>
      <w:szCs w:val="20"/>
      <w:lang w:eastAsia="en-US"/>
    </w:rPr>
  </w:style>
  <w:style w:type="character" w:customStyle="1" w:styleId="BodyText2Char">
    <w:name w:val="Body Text 2 Char"/>
    <w:basedOn w:val="DefaultParagraphFont"/>
    <w:link w:val="BodyText2"/>
    <w:rsid w:val="00C820BB"/>
    <w:rPr>
      <w:rFonts w:ascii="Times New Roman" w:hAnsi="Times New Roman" w:cs="Times New Roman"/>
      <w:sz w:val="24"/>
      <w:szCs w:val="20"/>
    </w:rPr>
  </w:style>
  <w:style w:type="paragraph" w:styleId="Title">
    <w:name w:val="Title"/>
    <w:basedOn w:val="Normal"/>
    <w:link w:val="TitleChar"/>
    <w:qFormat/>
    <w:rsid w:val="00C820BB"/>
    <w:pPr>
      <w:jc w:val="center"/>
    </w:pPr>
    <w:rPr>
      <w:rFonts w:ascii="Times New Roman" w:hAnsi="Times New Roman"/>
      <w:b/>
      <w:bCs/>
      <w:sz w:val="24"/>
      <w:lang w:eastAsia="en-US"/>
    </w:rPr>
  </w:style>
  <w:style w:type="character" w:customStyle="1" w:styleId="TitleChar">
    <w:name w:val="Title Char"/>
    <w:basedOn w:val="DefaultParagraphFont"/>
    <w:link w:val="Title"/>
    <w:rsid w:val="00C820BB"/>
    <w:rPr>
      <w:rFonts w:ascii="Times New Roman" w:hAnsi="Times New Roman" w:cs="Times New Roman"/>
      <w:b/>
      <w:bCs/>
      <w:sz w:val="24"/>
      <w:szCs w:val="24"/>
    </w:rPr>
  </w:style>
  <w:style w:type="paragraph" w:styleId="BodyText">
    <w:name w:val="Body Text"/>
    <w:basedOn w:val="Normal"/>
    <w:link w:val="BodyTextChar"/>
    <w:rsid w:val="00C820BB"/>
    <w:pPr>
      <w:spacing w:after="120"/>
    </w:pPr>
    <w:rPr>
      <w:rFonts w:ascii="Times New Roman" w:hAnsi="Times New Roman"/>
      <w:sz w:val="24"/>
      <w:lang w:eastAsia="en-US"/>
    </w:rPr>
  </w:style>
  <w:style w:type="character" w:customStyle="1" w:styleId="BodyTextChar">
    <w:name w:val="Body Text Char"/>
    <w:basedOn w:val="DefaultParagraphFont"/>
    <w:link w:val="BodyText"/>
    <w:rsid w:val="00C820BB"/>
    <w:rPr>
      <w:rFonts w:ascii="Times New Roman" w:hAnsi="Times New Roman" w:cs="Times New Roman"/>
      <w:sz w:val="24"/>
      <w:szCs w:val="24"/>
    </w:rPr>
  </w:style>
  <w:style w:type="paragraph" w:styleId="NormalWeb">
    <w:name w:val="Normal (Web)"/>
    <w:basedOn w:val="Normal"/>
    <w:uiPriority w:val="99"/>
    <w:semiHidden/>
    <w:unhideWhenUsed/>
    <w:rsid w:val="000F425D"/>
    <w:pPr>
      <w:spacing w:before="100" w:beforeAutospacing="1" w:after="100" w:afterAutospacing="1"/>
    </w:pPr>
    <w:rPr>
      <w:rFonts w:ascii="Aptos" w:eastAsiaTheme="minorHAns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Hayton</dc:creator>
  <cp:keywords/>
  <dc:description/>
  <cp:lastModifiedBy>Penny Cole</cp:lastModifiedBy>
  <cp:revision>18</cp:revision>
  <cp:lastPrinted>2025-04-14T11:08:00Z</cp:lastPrinted>
  <dcterms:created xsi:type="dcterms:W3CDTF">2026-05-08T15:47:00Z</dcterms:created>
  <dcterms:modified xsi:type="dcterms:W3CDTF">2026-05-21T09:19:00Z</dcterms:modified>
</cp:coreProperties>
</file>